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5"/>
        <w:gridCol w:w="585"/>
      </w:tblGrid>
      <w:tr w:rsidR="00EE2BE5" w:rsidRPr="00EE2BE5" w14:paraId="7180EEA6" w14:textId="77777777" w:rsidTr="00EE2BE5">
        <w:trPr>
          <w:tblCellSpacing w:w="15" w:type="dxa"/>
        </w:trPr>
        <w:tc>
          <w:tcPr>
            <w:tcW w:w="4750" w:type="pct"/>
            <w:vAlign w:val="center"/>
            <w:hideMark/>
          </w:tcPr>
          <w:p w14:paraId="12619C7A" w14:textId="77777777" w:rsidR="00EE2BE5" w:rsidRPr="00EE2BE5" w:rsidRDefault="00EE2BE5" w:rsidP="00EE2BE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32"/>
                <w:szCs w:val="32"/>
                <w14:ligatures w14:val="none"/>
              </w:rPr>
            </w:pPr>
            <w:r w:rsidRPr="00EE2BE5">
              <w:rPr>
                <w:rFonts w:ascii="Verdana" w:eastAsia="Times New Roman" w:hAnsi="Verdana" w:cs="Courier New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SECTION 10. STABILITY AND REACTIVITY </w:t>
            </w:r>
          </w:p>
        </w:tc>
        <w:tc>
          <w:tcPr>
            <w:tcW w:w="250" w:type="pct"/>
            <w:vAlign w:val="center"/>
            <w:hideMark/>
          </w:tcPr>
          <w:p w14:paraId="45BCA7DF" w14:textId="2618DAD8" w:rsidR="00EE2BE5" w:rsidRPr="00EE2BE5" w:rsidRDefault="00EE2BE5" w:rsidP="00EE2B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32"/>
                <w:szCs w:val="32"/>
                <w14:ligatures w14:val="none"/>
              </w:rPr>
            </w:pPr>
            <w:r w:rsidRPr="00EE2BE5">
              <w:rPr>
                <w:rFonts w:ascii="Courier New" w:eastAsia="Times New Roman" w:hAnsi="Courier New" w:cs="Courier New"/>
                <w:noProof/>
                <w:color w:val="0000FF"/>
                <w:kern w:val="0"/>
                <w:sz w:val="32"/>
                <w:szCs w:val="32"/>
                <w14:ligatures w14:val="none"/>
              </w:rPr>
              <w:drawing>
                <wp:inline distT="0" distB="0" distL="0" distR="0" wp14:anchorId="128BA5BA" wp14:editId="7087D590">
                  <wp:extent cx="319405" cy="155575"/>
                  <wp:effectExtent l="0" t="0" r="4445" b="0"/>
                  <wp:docPr id="1" name="Picture 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069900" w14:textId="57AEC9E2" w:rsidR="00446320" w:rsidRPr="00EE2BE5" w:rsidRDefault="00EE2BE5">
      <w:pPr>
        <w:rPr>
          <w:sz w:val="36"/>
          <w:szCs w:val="36"/>
        </w:rPr>
      </w:pPr>
      <w:r w:rsidRPr="00EE2BE5">
        <w:rPr>
          <w:rFonts w:ascii="Courier New" w:eastAsia="Times New Roman" w:hAnsi="Courier New" w:cs="Courier New"/>
          <w:color w:val="000000"/>
          <w:kern w:val="0"/>
          <w:sz w:val="32"/>
          <w:szCs w:val="32"/>
          <w14:ligatures w14:val="none"/>
        </w:rPr>
        <w:br/>
      </w:r>
      <w:r w:rsidRPr="00EE2BE5">
        <w:rPr>
          <w:rFonts w:ascii="Courier New" w:eastAsia="Times New Roman" w:hAnsi="Courier New" w:cs="Courier New"/>
          <w:color w:val="000000"/>
          <w:kern w:val="0"/>
          <w:sz w:val="32"/>
          <w:szCs w:val="32"/>
          <w14:ligatures w14:val="none"/>
        </w:rPr>
        <w:br/>
      </w:r>
      <w:r w:rsidRPr="00EE2BE5">
        <w:rPr>
          <w:rFonts w:ascii="Courier New" w:hAnsi="Courier New" w:cs="Courier New"/>
          <w:color w:val="000000"/>
          <w:sz w:val="28"/>
          <w:szCs w:val="28"/>
        </w:rPr>
        <w:t>REACTIVITY: NOT CLASSIFIED AS A REACTIVITY HAZARD.</w:t>
      </w:r>
      <w:r w:rsidRPr="00EE2BE5">
        <w:rPr>
          <w:rFonts w:ascii="Courier New" w:hAnsi="Courier New" w:cs="Courier New"/>
          <w:color w:val="000000"/>
          <w:sz w:val="28"/>
          <w:szCs w:val="28"/>
        </w:rPr>
        <w:br/>
      </w:r>
      <w:r w:rsidRPr="00EE2BE5">
        <w:rPr>
          <w:rFonts w:ascii="Courier New" w:hAnsi="Courier New" w:cs="Courier New"/>
          <w:color w:val="000000"/>
          <w:sz w:val="28"/>
          <w:szCs w:val="28"/>
        </w:rPr>
        <w:br/>
        <w:t>CHEMICAL STABILITY: STABLE UNDER NORMAL CONDITIONS.</w:t>
      </w:r>
      <w:r w:rsidRPr="00EE2BE5">
        <w:rPr>
          <w:rFonts w:ascii="Courier New" w:hAnsi="Courier New" w:cs="Courier New"/>
          <w:color w:val="000000"/>
          <w:sz w:val="28"/>
          <w:szCs w:val="28"/>
        </w:rPr>
        <w:br/>
      </w:r>
      <w:r w:rsidRPr="00EE2BE5">
        <w:rPr>
          <w:rFonts w:ascii="Courier New" w:hAnsi="Courier New" w:cs="Courier New"/>
          <w:color w:val="000000"/>
          <w:sz w:val="28"/>
          <w:szCs w:val="28"/>
        </w:rPr>
        <w:br/>
        <w:t>POSSIBILITY OF HAZARDOUS REACTIONS:</w:t>
      </w:r>
      <w:r w:rsidRPr="00EE2BE5">
        <w:rPr>
          <w:rFonts w:ascii="Courier New" w:hAnsi="Courier New" w:cs="Courier New"/>
          <w:color w:val="000000"/>
          <w:sz w:val="28"/>
          <w:szCs w:val="28"/>
        </w:rPr>
        <w:br/>
        <w:t>COMBUSTIBLE LIQUID.</w:t>
      </w:r>
      <w:r w:rsidRPr="00EE2BE5">
        <w:rPr>
          <w:rFonts w:ascii="Courier New" w:hAnsi="Courier New" w:cs="Courier New"/>
          <w:color w:val="000000"/>
          <w:sz w:val="28"/>
          <w:szCs w:val="28"/>
        </w:rPr>
        <w:br/>
        <w:t>VAPORS MAY FORM EXPLOSIVE MIXTURE WITH AIR.</w:t>
      </w:r>
      <w:r w:rsidRPr="00EE2BE5">
        <w:rPr>
          <w:rFonts w:ascii="Courier New" w:hAnsi="Courier New" w:cs="Courier New"/>
          <w:color w:val="000000"/>
          <w:sz w:val="28"/>
          <w:szCs w:val="28"/>
        </w:rPr>
        <w:br/>
        <w:t>USE AT ELEVATED TEMPERATURES MAY FORM HIGHLY HAZARDOUS COMPOUNDS.</w:t>
      </w:r>
      <w:r w:rsidRPr="00EE2BE5">
        <w:rPr>
          <w:rFonts w:ascii="Courier New" w:hAnsi="Courier New" w:cs="Courier New"/>
          <w:color w:val="000000"/>
          <w:sz w:val="28"/>
          <w:szCs w:val="28"/>
        </w:rPr>
        <w:br/>
        <w:t>CAN REACT WITH STRONG OXIDIZING AGENTS.</w:t>
      </w:r>
      <w:r w:rsidRPr="00EE2BE5">
        <w:rPr>
          <w:rFonts w:ascii="Courier New" w:hAnsi="Courier New" w:cs="Courier New"/>
          <w:color w:val="000000"/>
          <w:sz w:val="28"/>
          <w:szCs w:val="28"/>
        </w:rPr>
        <w:br/>
        <w:t>ACETIC ACID IS FORMED UPON CONTACT WITH WATER OR HUMID AIR.</w:t>
      </w:r>
      <w:r w:rsidRPr="00EE2BE5">
        <w:rPr>
          <w:rFonts w:ascii="Courier New" w:hAnsi="Courier New" w:cs="Courier New"/>
          <w:color w:val="000000"/>
          <w:sz w:val="28"/>
          <w:szCs w:val="28"/>
        </w:rPr>
        <w:br/>
        <w:t>HAZARDOUS DECOMPOSITION PRODUCTS WILL BE FORMED AT ELEVATED TEMPERATURES.</w:t>
      </w:r>
      <w:r w:rsidRPr="00EE2BE5">
        <w:rPr>
          <w:rFonts w:ascii="Courier New" w:hAnsi="Courier New" w:cs="Courier New"/>
          <w:color w:val="000000"/>
          <w:sz w:val="28"/>
          <w:szCs w:val="28"/>
        </w:rPr>
        <w:br/>
      </w:r>
      <w:r w:rsidRPr="00EE2BE5">
        <w:rPr>
          <w:rFonts w:ascii="Courier New" w:hAnsi="Courier New" w:cs="Courier New"/>
          <w:color w:val="000000"/>
          <w:sz w:val="28"/>
          <w:szCs w:val="28"/>
        </w:rPr>
        <w:br/>
        <w:t>CONDITIONS TO AVOID: HEAT, FLAMES AND SPARKS.</w:t>
      </w:r>
      <w:r w:rsidRPr="00EE2BE5">
        <w:rPr>
          <w:rFonts w:ascii="Courier New" w:hAnsi="Courier New" w:cs="Courier New"/>
          <w:color w:val="000000"/>
          <w:sz w:val="28"/>
          <w:szCs w:val="28"/>
        </w:rPr>
        <w:br/>
      </w:r>
      <w:r w:rsidRPr="00EE2BE5">
        <w:rPr>
          <w:rFonts w:ascii="Courier New" w:hAnsi="Courier New" w:cs="Courier New"/>
          <w:color w:val="000000"/>
          <w:sz w:val="28"/>
          <w:szCs w:val="28"/>
        </w:rPr>
        <w:br/>
        <w:t>INCOMPATIBLE MATERIALS: OXIDIZING AGENTS</w:t>
      </w:r>
      <w:r w:rsidRPr="00EE2BE5">
        <w:rPr>
          <w:rFonts w:ascii="Courier New" w:hAnsi="Courier New" w:cs="Courier New"/>
          <w:color w:val="000000"/>
          <w:sz w:val="28"/>
          <w:szCs w:val="28"/>
        </w:rPr>
        <w:br/>
      </w:r>
      <w:r w:rsidRPr="00EE2BE5">
        <w:rPr>
          <w:rFonts w:ascii="Courier New" w:hAnsi="Courier New" w:cs="Courier New"/>
          <w:color w:val="000000"/>
          <w:sz w:val="28"/>
          <w:szCs w:val="28"/>
        </w:rPr>
        <w:br/>
        <w:t>HAZARDOUS DECOMPOSITION PRODUCTS:</w:t>
      </w:r>
      <w:r w:rsidRPr="00EE2BE5">
        <w:rPr>
          <w:rFonts w:ascii="Courier New" w:hAnsi="Courier New" w:cs="Courier New"/>
          <w:color w:val="000000"/>
          <w:sz w:val="28"/>
          <w:szCs w:val="28"/>
        </w:rPr>
        <w:br/>
      </w:r>
      <w:r w:rsidRPr="00EE2BE5">
        <w:rPr>
          <w:rFonts w:ascii="Courier New" w:hAnsi="Courier New" w:cs="Courier New"/>
          <w:color w:val="000000"/>
          <w:sz w:val="28"/>
          <w:szCs w:val="28"/>
        </w:rPr>
        <w:br/>
        <w:t>THERMAL DECOMPOSITION: FORMALDEHYDE</w:t>
      </w:r>
    </w:p>
    <w:sectPr w:rsidR="00446320" w:rsidRPr="00EE2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BE5"/>
    <w:rsid w:val="00365794"/>
    <w:rsid w:val="00446320"/>
    <w:rsid w:val="00EE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F7BFD"/>
  <w15:chartTrackingRefBased/>
  <w15:docId w15:val="{A8E06E96-F93C-4E46-B89F-30BE8208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complyplus.grainger.com/grainger/msds.asp?sheetid=4159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Maguire Equipment</dc:creator>
  <cp:keywords/>
  <dc:description/>
  <cp:lastModifiedBy>Maguire Equipment</cp:lastModifiedBy>
  <cp:revision>1</cp:revision>
  <dcterms:created xsi:type="dcterms:W3CDTF">2023-02-22T18:30:00Z</dcterms:created>
  <dcterms:modified xsi:type="dcterms:W3CDTF">2023-02-22T18:31:00Z</dcterms:modified>
</cp:coreProperties>
</file>